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Calibri" w:hAnsi="Calibri"/>
        </w:rPr>
      </w:pPr>
      <w:r>
        <w:rPr>
          <w:rFonts w:ascii="Calibri" w:hAnsi="Calibri"/>
        </w:rPr>
        <w:pict>
          <v:shape id="_x0000_i1025" o:spt="136" type="#_x0000_t136" style="height:73.5pt;width:409.5pt;" fillcolor="#FF0000" filled="t" stroked="t" coordsize="21600,21600">
            <v:path/>
            <v:fill on="t" focussize="0,0"/>
            <v:stroke color="#FF0000"/>
            <v:imagedata o:title=""/>
            <o:lock v:ext="edit"/>
            <v:textpath on="t" fitshape="t" fitpath="t" trim="t" xscale="f" string="贵州大学研究生院文件" style="font-family:黑体;font-size:36pt;font-weight:bold;v-text-align:center;"/>
            <w10:wrap type="none"/>
            <w10:anchorlock/>
          </v:shape>
        </w:pict>
      </w:r>
    </w:p>
    <w:p>
      <w:pPr>
        <w:rPr>
          <w:rFonts w:ascii="Calibri" w:hAnsi="Calibri"/>
        </w:rPr>
      </w:pPr>
    </w:p>
    <w:p>
      <w:pPr>
        <w:jc w:val="center"/>
        <w:rPr>
          <w:rFonts w:ascii="仿宋_GB2312" w:hAnsi="宋体" w:eastAsia="仿宋_GB2312"/>
          <w:sz w:val="32"/>
          <w:szCs w:val="32"/>
        </w:rPr>
      </w:pPr>
      <w:r>
        <w:pict>
          <v:line id="直接连接符 2" o:spid="_x0000_s1026" o:spt="20" style="position:absolute;left:0pt;margin-left:-3.75pt;margin-top:28.8pt;height:0pt;width:422.6pt;z-index:251659264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">
            <v:path arrowok="t"/>
            <v:fill focussize="0,0"/>
            <v:stroke weight="3pt" color="#FF0000"/>
            <v:imagedata o:title=""/>
            <o:lock v:ext="edit"/>
          </v:line>
        </w:pict>
      </w:r>
      <w:r>
        <w:rPr>
          <w:rFonts w:hint="eastAsia" w:ascii="仿宋_GB2312" w:hAnsi="Calibri" w:eastAsia="仿宋_GB2312"/>
          <w:sz w:val="32"/>
          <w:szCs w:val="32"/>
        </w:rPr>
        <w:t>贵大研</w:t>
      </w:r>
      <w:r>
        <w:rPr>
          <w:rFonts w:hint="eastAsia" w:ascii="宋体" w:hAnsi="宋体" w:eastAsia="宋体" w:cs="宋体"/>
          <w:sz w:val="32"/>
          <w:szCs w:val="32"/>
        </w:rPr>
        <w:t>〔</w:t>
      </w:r>
      <w:r>
        <w:rPr>
          <w:rFonts w:hint="eastAsia" w:ascii="仿宋_GB2312" w:hAnsi="宋体" w:eastAsia="仿宋_GB2312"/>
          <w:sz w:val="32"/>
          <w:szCs w:val="32"/>
        </w:rPr>
        <w:t>2021</w:t>
      </w:r>
      <w:r>
        <w:rPr>
          <w:rFonts w:hint="eastAsia" w:ascii="宋体" w:hAnsi="宋体" w:eastAsia="宋体"/>
          <w:sz w:val="32"/>
          <w:szCs w:val="32"/>
        </w:rPr>
        <w:t>〕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22</w:t>
      </w:r>
      <w:r>
        <w:rPr>
          <w:rFonts w:hint="eastAsia" w:ascii="仿宋_GB2312" w:hAnsi="宋体" w:eastAsia="仿宋_GB2312"/>
          <w:sz w:val="32"/>
          <w:szCs w:val="32"/>
        </w:rPr>
        <w:t>号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关于开展202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</w:t>
      </w:r>
      <w:r>
        <w:rPr>
          <w:rFonts w:hint="eastAsia" w:ascii="方正小标宋简体" w:eastAsia="方正小标宋简体"/>
          <w:sz w:val="44"/>
          <w:szCs w:val="44"/>
        </w:rPr>
        <w:t>年研究生导师年审工作的通知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b/>
          <w:bCs/>
          <w:sz w:val="32"/>
          <w:szCs w:val="32"/>
          <w:highlight w:val="none"/>
        </w:rPr>
      </w:pPr>
      <w:r>
        <w:rPr>
          <w:rFonts w:hint="eastAsia" w:ascii="仿宋_GB2312" w:eastAsia="仿宋_GB2312"/>
          <w:b/>
          <w:bCs/>
          <w:sz w:val="32"/>
          <w:szCs w:val="32"/>
          <w:highlight w:val="none"/>
        </w:rPr>
        <w:t>各研究生培养单位：</w:t>
      </w:r>
    </w:p>
    <w:p>
      <w:pPr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为加强我校研究生指导教师（以下简称“导师”）队伍建设，提高研究生培养质量，202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highlight w:val="none"/>
        </w:rPr>
        <w:t>年</w:t>
      </w:r>
      <w:r>
        <w:rPr>
          <w:rFonts w:ascii="仿宋_GB2312" w:eastAsia="仿宋_GB2312"/>
          <w:sz w:val="32"/>
          <w:szCs w:val="32"/>
          <w:highlight w:val="none"/>
        </w:rPr>
        <w:t>学校将继续实施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研究生</w:t>
      </w:r>
      <w:r>
        <w:rPr>
          <w:rFonts w:ascii="仿宋_GB2312" w:eastAsia="仿宋_GB2312"/>
          <w:sz w:val="32"/>
          <w:szCs w:val="32"/>
          <w:highlight w:val="none"/>
        </w:rPr>
        <w:t>导师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岗位</w:t>
      </w:r>
      <w:r>
        <w:rPr>
          <w:rFonts w:ascii="仿宋_GB2312" w:eastAsia="仿宋_GB2312"/>
          <w:sz w:val="32"/>
          <w:szCs w:val="32"/>
          <w:highlight w:val="none"/>
        </w:rPr>
        <w:t>年审制</w:t>
      </w:r>
      <w:r>
        <w:rPr>
          <w:rFonts w:hint="eastAsia" w:ascii="仿宋_GB2312" w:eastAsia="仿宋_GB2312"/>
          <w:sz w:val="32"/>
          <w:szCs w:val="32"/>
          <w:highlight w:val="none"/>
        </w:rPr>
        <w:t>，进一步落实</w:t>
      </w:r>
      <w:r>
        <w:rPr>
          <w:rFonts w:ascii="仿宋_GB2312" w:eastAsia="仿宋_GB2312"/>
          <w:sz w:val="32"/>
          <w:szCs w:val="32"/>
          <w:highlight w:val="none"/>
        </w:rPr>
        <w:t>导师</w:t>
      </w:r>
      <w:r>
        <w:rPr>
          <w:rFonts w:hint="eastAsia" w:ascii="仿宋_GB2312" w:eastAsia="仿宋_GB2312"/>
          <w:sz w:val="32"/>
          <w:szCs w:val="32"/>
          <w:highlight w:val="none"/>
        </w:rPr>
        <w:t>“</w:t>
      </w:r>
      <w:r>
        <w:rPr>
          <w:rFonts w:ascii="仿宋_GB2312" w:eastAsia="仿宋_GB2312"/>
          <w:sz w:val="32"/>
          <w:szCs w:val="32"/>
          <w:highlight w:val="none"/>
        </w:rPr>
        <w:t>岗位管理</w:t>
      </w:r>
      <w:r>
        <w:rPr>
          <w:rFonts w:hint="eastAsia" w:ascii="仿宋_GB2312" w:eastAsia="仿宋_GB2312"/>
          <w:sz w:val="32"/>
          <w:szCs w:val="32"/>
          <w:highlight w:val="none"/>
        </w:rPr>
        <w:t>”工作</w:t>
      </w:r>
      <w:r>
        <w:rPr>
          <w:rFonts w:ascii="仿宋_GB2312" w:eastAsia="仿宋_GB2312"/>
          <w:sz w:val="32"/>
          <w:szCs w:val="32"/>
          <w:highlight w:val="none"/>
        </w:rPr>
        <w:t>。现将</w:t>
      </w:r>
      <w:r>
        <w:rPr>
          <w:rFonts w:hint="eastAsia" w:ascii="仿宋_GB2312" w:eastAsia="仿宋_GB2312"/>
          <w:sz w:val="32"/>
          <w:szCs w:val="32"/>
          <w:highlight w:val="none"/>
        </w:rPr>
        <w:t>有关事宜</w:t>
      </w:r>
      <w:r>
        <w:rPr>
          <w:rFonts w:ascii="仿宋_GB2312" w:eastAsia="仿宋_GB2312"/>
          <w:sz w:val="32"/>
          <w:szCs w:val="32"/>
          <w:highlight w:val="none"/>
        </w:rPr>
        <w:t>通知如下：</w:t>
      </w:r>
      <w:bookmarkStart w:id="0" w:name="_GoBack"/>
      <w:bookmarkEnd w:id="0"/>
    </w:p>
    <w:p>
      <w:pPr>
        <w:ind w:firstLine="643" w:firstLineChars="200"/>
        <w:rPr>
          <w:rFonts w:hint="default" w:ascii="仿宋_GB2312" w:eastAsia="仿宋_GB2312"/>
          <w:b/>
          <w:bCs/>
          <w:sz w:val="32"/>
          <w:szCs w:val="32"/>
          <w:highlight w:val="none"/>
          <w:lang w:val="en-US"/>
        </w:rPr>
      </w:pPr>
      <w:r>
        <w:rPr>
          <w:rFonts w:hint="eastAsia" w:ascii="仿宋_GB2312" w:eastAsia="仿宋_GB2312"/>
          <w:b/>
          <w:bCs/>
          <w:sz w:val="32"/>
          <w:szCs w:val="32"/>
          <w:highlight w:val="none"/>
        </w:rPr>
        <w:t>一、导师</w:t>
      </w:r>
      <w:r>
        <w:rPr>
          <w:rFonts w:hint="eastAsia" w:ascii="仿宋_GB2312" w:eastAsia="仿宋_GB2312"/>
          <w:b/>
          <w:bCs/>
          <w:sz w:val="32"/>
          <w:szCs w:val="32"/>
          <w:highlight w:val="none"/>
          <w:lang w:val="en-US" w:eastAsia="zh-CN"/>
        </w:rPr>
        <w:t>岗位申请条件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（一）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基本条件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1、</w:t>
      </w:r>
      <w:r>
        <w:rPr>
          <w:rFonts w:hint="eastAsia" w:ascii="仿宋_GB2312" w:eastAsia="仿宋_GB2312"/>
          <w:sz w:val="32"/>
          <w:szCs w:val="32"/>
          <w:highlight w:val="none"/>
        </w:rPr>
        <w:t>研究生导师须为人师表，政治立场坚定，恪守学术道德，具备对研究生进行思想政治教育、学术规范训练、创新能力培养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、社会实践引导</w:t>
      </w:r>
      <w:r>
        <w:rPr>
          <w:rFonts w:hint="eastAsia" w:ascii="仿宋_GB2312" w:eastAsia="仿宋_GB2312"/>
          <w:sz w:val="32"/>
          <w:szCs w:val="32"/>
          <w:highlight w:val="none"/>
        </w:rPr>
        <w:t>等基本导师能力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。</w:t>
      </w:r>
    </w:p>
    <w:p>
      <w:pPr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2、在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拟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申请岗位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学科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或学位点</w:t>
      </w:r>
      <w:r>
        <w:rPr>
          <w:rFonts w:hint="eastAsia" w:ascii="仿宋_GB2312" w:eastAsia="仿宋_GB2312"/>
          <w:sz w:val="32"/>
          <w:szCs w:val="32"/>
          <w:highlight w:val="none"/>
        </w:rPr>
        <w:t>近三年指导的研究生学位论文未出现质量问题。</w:t>
      </w:r>
    </w:p>
    <w:p>
      <w:pPr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（二）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申请</w:t>
      </w:r>
      <w:r>
        <w:rPr>
          <w:rFonts w:hint="eastAsia" w:ascii="仿宋_GB2312" w:eastAsia="仿宋_GB2312"/>
          <w:sz w:val="32"/>
          <w:szCs w:val="32"/>
          <w:highlight w:val="none"/>
        </w:rPr>
        <w:t>博士研究生导师（以下简称“博导”）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岗位</w:t>
      </w:r>
      <w:r>
        <w:rPr>
          <w:rFonts w:hint="eastAsia" w:ascii="仿宋_GB2312" w:eastAsia="仿宋_GB2312"/>
          <w:sz w:val="32"/>
          <w:szCs w:val="32"/>
          <w:highlight w:val="none"/>
        </w:rPr>
        <w:t>条件</w:t>
      </w:r>
    </w:p>
    <w:p>
      <w:pPr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ascii="仿宋_GB2312" w:eastAsia="仿宋_GB2312"/>
          <w:sz w:val="32"/>
          <w:szCs w:val="32"/>
          <w:highlight w:val="none"/>
        </w:rPr>
        <w:t>1、具有教授、研究员职称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ascii="仿宋_GB2312" w:eastAsia="仿宋_GB2312"/>
          <w:sz w:val="32"/>
          <w:szCs w:val="32"/>
          <w:highlight w:val="none"/>
        </w:rPr>
        <w:t>首次申请博导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岗位</w:t>
      </w:r>
      <w:r>
        <w:rPr>
          <w:rFonts w:ascii="仿宋_GB2312" w:eastAsia="仿宋_GB2312"/>
          <w:sz w:val="32"/>
          <w:szCs w:val="32"/>
          <w:highlight w:val="none"/>
        </w:rPr>
        <w:t>的教师应具有指导研究生经历。</w:t>
      </w:r>
    </w:p>
    <w:p>
      <w:pPr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ascii="仿宋_GB2312" w:eastAsia="仿宋_GB2312"/>
          <w:sz w:val="32"/>
          <w:szCs w:val="32"/>
          <w:highlight w:val="none"/>
        </w:rPr>
        <w:t>2、自然科学类学科，近三年以第一作者/通讯作者发表SCI论文2篇或SCI二区（中科院大类分区基础版）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及</w:t>
      </w:r>
      <w:r>
        <w:rPr>
          <w:rFonts w:ascii="仿宋_GB2312" w:eastAsia="仿宋_GB2312"/>
          <w:sz w:val="32"/>
          <w:szCs w:val="32"/>
          <w:highlight w:val="none"/>
        </w:rPr>
        <w:t>以上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论文</w:t>
      </w:r>
      <w:r>
        <w:rPr>
          <w:rFonts w:ascii="仿宋_GB2312" w:eastAsia="仿宋_GB2312"/>
          <w:sz w:val="32"/>
          <w:szCs w:val="32"/>
          <w:highlight w:val="none"/>
        </w:rPr>
        <w:t>1篇；</w:t>
      </w:r>
    </w:p>
    <w:p>
      <w:pPr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ascii="仿宋_GB2312" w:eastAsia="仿宋_GB2312"/>
          <w:sz w:val="32"/>
          <w:szCs w:val="32"/>
          <w:highlight w:val="none"/>
        </w:rPr>
        <w:t>人文社科类学科，近三年以第一作者/通讯作者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在</w:t>
      </w:r>
      <w:r>
        <w:rPr>
          <w:rFonts w:ascii="仿宋_GB2312" w:eastAsia="仿宋_GB2312"/>
          <w:sz w:val="32"/>
          <w:szCs w:val="32"/>
          <w:highlight w:val="none"/>
        </w:rPr>
        <w:t>一级学报期刊或《贵州大学人文社科类一流建设学科专用期刊分类表》（20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20</w:t>
      </w:r>
      <w:r>
        <w:rPr>
          <w:rFonts w:ascii="仿宋_GB2312" w:eastAsia="仿宋_GB2312"/>
          <w:sz w:val="32"/>
          <w:szCs w:val="32"/>
          <w:highlight w:val="none"/>
        </w:rPr>
        <w:t>版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附件三</w:t>
      </w:r>
      <w:r>
        <w:rPr>
          <w:rFonts w:ascii="仿宋_GB2312" w:eastAsia="仿宋_GB2312"/>
          <w:sz w:val="32"/>
          <w:szCs w:val="32"/>
          <w:highlight w:val="none"/>
        </w:rPr>
        <w:t>）所规定二区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及</w:t>
      </w:r>
      <w:r>
        <w:rPr>
          <w:rFonts w:ascii="仿宋_GB2312" w:eastAsia="仿宋_GB2312"/>
          <w:sz w:val="32"/>
          <w:szCs w:val="32"/>
          <w:highlight w:val="none"/>
        </w:rPr>
        <w:t>以上期刊发表论文1篇；或曾经以通讯作者/第一作者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在</w:t>
      </w:r>
      <w:r>
        <w:rPr>
          <w:rFonts w:ascii="仿宋_GB2312" w:eastAsia="仿宋_GB2312"/>
          <w:sz w:val="32"/>
          <w:szCs w:val="32"/>
          <w:highlight w:val="none"/>
        </w:rPr>
        <w:t>一级学报期刊或《贵州大学人文社科类一流建设学科专用期刊分类表》（20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20</w:t>
      </w:r>
      <w:r>
        <w:rPr>
          <w:rFonts w:ascii="仿宋_GB2312" w:eastAsia="仿宋_GB2312"/>
          <w:sz w:val="32"/>
          <w:szCs w:val="32"/>
          <w:highlight w:val="none"/>
        </w:rPr>
        <w:t>版）所规定二区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及以上</w:t>
      </w:r>
      <w:r>
        <w:rPr>
          <w:rFonts w:ascii="仿宋_GB2312" w:eastAsia="仿宋_GB2312"/>
          <w:sz w:val="32"/>
          <w:szCs w:val="32"/>
          <w:highlight w:val="none"/>
        </w:rPr>
        <w:t>期刊发表论文1篇，且近三年在CSSCI期刊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（不含扩展版）</w:t>
      </w:r>
      <w:r>
        <w:rPr>
          <w:rFonts w:ascii="仿宋_GB2312" w:eastAsia="仿宋_GB2312"/>
          <w:sz w:val="32"/>
          <w:szCs w:val="32"/>
          <w:highlight w:val="none"/>
        </w:rPr>
        <w:t>上发表论文2篇。对于无通讯作者的人文社科类期刊，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若发表的论文第一作者为所指导的</w:t>
      </w:r>
      <w:r>
        <w:rPr>
          <w:rFonts w:ascii="仿宋_GB2312" w:eastAsia="仿宋_GB2312"/>
          <w:sz w:val="32"/>
          <w:szCs w:val="32"/>
          <w:highlight w:val="none"/>
        </w:rPr>
        <w:t>研究生，导师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为</w:t>
      </w:r>
      <w:r>
        <w:rPr>
          <w:rFonts w:hint="eastAsia" w:ascii="仿宋_GB2312" w:eastAsia="仿宋_GB2312"/>
          <w:sz w:val="32"/>
          <w:szCs w:val="32"/>
          <w:highlight w:val="none"/>
        </w:rPr>
        <w:t>第二作者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则</w:t>
      </w:r>
      <w:r>
        <w:rPr>
          <w:rFonts w:hint="eastAsia" w:ascii="仿宋_GB2312" w:eastAsia="仿宋_GB2312"/>
          <w:sz w:val="32"/>
          <w:szCs w:val="32"/>
          <w:highlight w:val="none"/>
        </w:rPr>
        <w:t>视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第二作者</w:t>
      </w:r>
      <w:r>
        <w:rPr>
          <w:rFonts w:hint="eastAsia" w:ascii="仿宋_GB2312" w:eastAsia="仿宋_GB2312"/>
          <w:sz w:val="32"/>
          <w:szCs w:val="32"/>
          <w:highlight w:val="none"/>
        </w:rPr>
        <w:t>为通讯作者。</w:t>
      </w:r>
    </w:p>
    <w:p>
      <w:pPr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ascii="仿宋_GB2312" w:eastAsia="仿宋_GB2312"/>
          <w:sz w:val="32"/>
          <w:szCs w:val="32"/>
          <w:highlight w:val="none"/>
        </w:rPr>
        <w:t>3、近三年主持省部级以上课题，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且</w:t>
      </w:r>
      <w:r>
        <w:rPr>
          <w:rFonts w:ascii="仿宋_GB2312" w:eastAsia="仿宋_GB2312"/>
          <w:sz w:val="32"/>
          <w:szCs w:val="32"/>
          <w:highlight w:val="none"/>
        </w:rPr>
        <w:t>有在研课题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；</w:t>
      </w:r>
      <w:r>
        <w:rPr>
          <w:rFonts w:ascii="仿宋_GB2312" w:eastAsia="仿宋_GB2312"/>
          <w:sz w:val="32"/>
          <w:szCs w:val="32"/>
          <w:highlight w:val="none"/>
        </w:rPr>
        <w:t>自然科学类年均到账经费10万元以上，人文社科类年均到账经费3万元以上。</w:t>
      </w:r>
    </w:p>
    <w:p>
      <w:pPr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ascii="仿宋_GB2312" w:eastAsia="仿宋_GB2312"/>
          <w:sz w:val="32"/>
          <w:szCs w:val="32"/>
          <w:highlight w:val="none"/>
        </w:rPr>
        <w:t>各培养单位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可</w:t>
      </w:r>
      <w:r>
        <w:rPr>
          <w:rFonts w:ascii="仿宋_GB2312" w:eastAsia="仿宋_GB2312"/>
          <w:sz w:val="32"/>
          <w:szCs w:val="32"/>
          <w:highlight w:val="none"/>
        </w:rPr>
        <w:t>根据本单位具体情况，制定高于本规定中所列博导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岗位申请</w:t>
      </w:r>
      <w:r>
        <w:rPr>
          <w:rFonts w:ascii="仿宋_GB2312" w:eastAsia="仿宋_GB2312"/>
          <w:sz w:val="32"/>
          <w:szCs w:val="32"/>
          <w:highlight w:val="none"/>
        </w:rPr>
        <w:t>条件。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（三）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申请</w:t>
      </w:r>
      <w:r>
        <w:rPr>
          <w:rFonts w:hint="eastAsia" w:ascii="仿宋_GB2312" w:eastAsia="仿宋_GB2312"/>
          <w:sz w:val="32"/>
          <w:szCs w:val="32"/>
          <w:highlight w:val="none"/>
        </w:rPr>
        <w:t>硕士研究生导师（以下简称“硕导”）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岗位</w:t>
      </w:r>
    </w:p>
    <w:p>
      <w:pPr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由各培养单位根据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学科或</w:t>
      </w:r>
      <w:r>
        <w:rPr>
          <w:rFonts w:hint="eastAsia" w:ascii="仿宋_GB2312" w:eastAsia="仿宋_GB2312"/>
          <w:sz w:val="32"/>
          <w:szCs w:val="32"/>
          <w:highlight w:val="none"/>
        </w:rPr>
        <w:t>学位点内涵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自行</w:t>
      </w:r>
      <w:r>
        <w:rPr>
          <w:rFonts w:hint="eastAsia" w:ascii="仿宋_GB2312" w:eastAsia="仿宋_GB2312"/>
          <w:sz w:val="32"/>
          <w:szCs w:val="32"/>
          <w:highlight w:val="none"/>
        </w:rPr>
        <w:t>制定相应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导师岗位申请</w:t>
      </w:r>
      <w:r>
        <w:rPr>
          <w:rFonts w:hint="eastAsia" w:ascii="仿宋_GB2312" w:eastAsia="仿宋_GB2312"/>
          <w:sz w:val="32"/>
          <w:szCs w:val="32"/>
          <w:highlight w:val="none"/>
        </w:rPr>
        <w:t>条件、实施细则及年审工作方案，并通过学位分委员会审核、批准，在本单位网站上进行公示，公示期满后按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工作</w:t>
      </w:r>
      <w:r>
        <w:rPr>
          <w:rFonts w:hint="eastAsia" w:ascii="仿宋_GB2312" w:eastAsia="仿宋_GB2312"/>
          <w:sz w:val="32"/>
          <w:szCs w:val="32"/>
          <w:highlight w:val="none"/>
        </w:rPr>
        <w:t>方案对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本单位</w:t>
      </w:r>
      <w:r>
        <w:rPr>
          <w:rFonts w:ascii="仿宋_GB2312" w:eastAsia="仿宋_GB2312"/>
          <w:sz w:val="32"/>
          <w:szCs w:val="32"/>
          <w:highlight w:val="none"/>
        </w:rPr>
        <w:t>202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2年</w:t>
      </w:r>
      <w:r>
        <w:rPr>
          <w:rFonts w:ascii="仿宋_GB2312" w:eastAsia="仿宋_GB2312"/>
          <w:sz w:val="32"/>
          <w:szCs w:val="32"/>
          <w:highlight w:val="none"/>
        </w:rPr>
        <w:t>硕士生导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师岗位申请</w:t>
      </w:r>
      <w:r>
        <w:rPr>
          <w:rFonts w:ascii="仿宋_GB2312" w:eastAsia="仿宋_GB2312"/>
          <w:sz w:val="32"/>
          <w:szCs w:val="32"/>
          <w:highlight w:val="none"/>
        </w:rPr>
        <w:t>进行年审。</w:t>
      </w:r>
    </w:p>
    <w:p>
      <w:pPr>
        <w:ind w:firstLine="643" w:firstLineChars="200"/>
        <w:rPr>
          <w:rFonts w:ascii="仿宋_GB2312" w:eastAsia="仿宋_GB2312"/>
          <w:b/>
          <w:bCs/>
          <w:sz w:val="32"/>
          <w:szCs w:val="32"/>
          <w:highlight w:val="none"/>
        </w:rPr>
      </w:pPr>
      <w:r>
        <w:rPr>
          <w:rFonts w:hint="eastAsia" w:ascii="仿宋_GB2312" w:eastAsia="仿宋_GB2312"/>
          <w:b/>
          <w:bCs/>
          <w:sz w:val="32"/>
          <w:szCs w:val="32"/>
          <w:highlight w:val="none"/>
        </w:rPr>
        <w:t>二、工作程序</w:t>
      </w:r>
    </w:p>
    <w:p>
      <w:pPr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（一）培养单位依据学校发布的相关文件，制定适合本单位的导师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岗位申请</w:t>
      </w:r>
      <w:r>
        <w:rPr>
          <w:rFonts w:hint="eastAsia" w:ascii="仿宋_GB2312" w:eastAsia="仿宋_GB2312"/>
          <w:sz w:val="32"/>
          <w:szCs w:val="32"/>
          <w:highlight w:val="none"/>
        </w:rPr>
        <w:t>条件、实施细则及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年审工作</w:t>
      </w:r>
      <w:r>
        <w:rPr>
          <w:rFonts w:hint="eastAsia" w:ascii="仿宋_GB2312" w:eastAsia="仿宋_GB2312"/>
          <w:sz w:val="32"/>
          <w:szCs w:val="32"/>
          <w:highlight w:val="none"/>
        </w:rPr>
        <w:t>方案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并在本单位网站上进行公示，公示期不少于3天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>
      <w:pPr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（二）申请人须根据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本</w:t>
      </w:r>
      <w:r>
        <w:rPr>
          <w:rFonts w:hint="eastAsia" w:ascii="仿宋_GB2312" w:eastAsia="仿宋_GB2312"/>
          <w:sz w:val="32"/>
          <w:szCs w:val="32"/>
          <w:highlight w:val="none"/>
        </w:rPr>
        <w:t>通知要求及培养单位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工作</w:t>
      </w:r>
      <w:r>
        <w:rPr>
          <w:rFonts w:hint="eastAsia" w:ascii="仿宋_GB2312" w:eastAsia="仿宋_GB2312"/>
          <w:sz w:val="32"/>
          <w:szCs w:val="32"/>
          <w:highlight w:val="none"/>
        </w:rPr>
        <w:t>方案，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提交</w:t>
      </w:r>
      <w:r>
        <w:rPr>
          <w:rFonts w:ascii="仿宋_GB2312" w:eastAsia="仿宋_GB2312"/>
          <w:sz w:val="32"/>
          <w:szCs w:val="32"/>
          <w:highlight w:val="none"/>
        </w:rPr>
        <w:t>202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ascii="仿宋_GB2312" w:eastAsia="仿宋_GB2312"/>
          <w:sz w:val="32"/>
          <w:szCs w:val="32"/>
          <w:highlight w:val="none"/>
        </w:rPr>
        <w:t>年研究生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导师岗位</w:t>
      </w:r>
      <w:r>
        <w:rPr>
          <w:rFonts w:ascii="仿宋_GB2312" w:eastAsia="仿宋_GB2312"/>
          <w:sz w:val="32"/>
          <w:szCs w:val="32"/>
          <w:highlight w:val="none"/>
        </w:rPr>
        <w:t>申请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并提供相关</w:t>
      </w:r>
      <w:r>
        <w:rPr>
          <w:rFonts w:ascii="仿宋_GB2312" w:eastAsia="仿宋_GB2312"/>
          <w:sz w:val="32"/>
          <w:szCs w:val="32"/>
          <w:highlight w:val="none"/>
        </w:rPr>
        <w:t>支撑材料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至</w:t>
      </w:r>
      <w:r>
        <w:rPr>
          <w:rFonts w:ascii="仿宋_GB2312" w:eastAsia="仿宋_GB2312"/>
          <w:sz w:val="32"/>
          <w:szCs w:val="32"/>
          <w:highlight w:val="none"/>
        </w:rPr>
        <w:t>培养单位保存备查，由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学科类学位评定委员会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/</w:t>
      </w:r>
      <w:r>
        <w:rPr>
          <w:rFonts w:ascii="仿宋_GB2312" w:eastAsia="仿宋_GB2312"/>
          <w:sz w:val="32"/>
          <w:szCs w:val="32"/>
          <w:highlight w:val="none"/>
        </w:rPr>
        <w:t>学位评定分委员会审核、表决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eastAsia="仿宋_GB2312"/>
          <w:b/>
          <w:bCs/>
          <w:sz w:val="32"/>
          <w:szCs w:val="32"/>
          <w:highlight w:val="none"/>
          <w:lang w:eastAsia="zh-CN"/>
        </w:rPr>
        <w:t>已试点建设的学科类学位评定委员会，</w:t>
      </w:r>
      <w:r>
        <w:rPr>
          <w:rFonts w:hint="eastAsia" w:ascii="仿宋_GB2312" w:eastAsia="仿宋_GB2312"/>
          <w:b/>
          <w:bCs/>
          <w:sz w:val="32"/>
          <w:szCs w:val="32"/>
          <w:highlight w:val="none"/>
          <w:lang w:val="en-US" w:eastAsia="zh-CN"/>
        </w:rPr>
        <w:t>相关</w:t>
      </w:r>
      <w:r>
        <w:rPr>
          <w:rFonts w:hint="eastAsia" w:ascii="仿宋_GB2312" w:eastAsia="仿宋_GB2312"/>
          <w:b/>
          <w:bCs/>
          <w:sz w:val="32"/>
          <w:szCs w:val="32"/>
          <w:highlight w:val="none"/>
          <w:lang w:eastAsia="zh-CN"/>
        </w:rPr>
        <w:t>培养单位学位评定分委员会</w:t>
      </w:r>
      <w:r>
        <w:rPr>
          <w:rFonts w:hint="eastAsia" w:ascii="仿宋_GB2312" w:eastAsia="仿宋_GB2312"/>
          <w:b/>
          <w:bCs/>
          <w:sz w:val="32"/>
          <w:szCs w:val="32"/>
          <w:highlight w:val="none"/>
          <w:lang w:val="en-US" w:eastAsia="zh-CN"/>
        </w:rPr>
        <w:t>对导师岗位审核的建议</w:t>
      </w:r>
      <w:r>
        <w:rPr>
          <w:rFonts w:hint="eastAsia" w:ascii="仿宋_GB2312" w:eastAsia="仿宋_GB2312"/>
          <w:b/>
          <w:bCs/>
          <w:sz w:val="32"/>
          <w:szCs w:val="32"/>
          <w:highlight w:val="none"/>
          <w:lang w:eastAsia="zh-CN"/>
        </w:rPr>
        <w:t>须报对应学科类学位评定委员会汇总审定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）</w:t>
      </w:r>
      <w:r>
        <w:rPr>
          <w:rFonts w:ascii="仿宋_GB2312" w:eastAsia="仿宋_GB2312"/>
          <w:sz w:val="32"/>
          <w:szCs w:val="32"/>
          <w:highlight w:val="none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由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学科类学位评定委员会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/</w:t>
      </w:r>
      <w:r>
        <w:rPr>
          <w:rFonts w:ascii="仿宋_GB2312" w:eastAsia="仿宋_GB2312"/>
          <w:sz w:val="32"/>
          <w:szCs w:val="32"/>
          <w:highlight w:val="none"/>
        </w:rPr>
        <w:t>学位评定分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委员会主席所在单位</w:t>
      </w:r>
      <w:r>
        <w:rPr>
          <w:rFonts w:ascii="仿宋_GB2312" w:eastAsia="仿宋_GB2312"/>
          <w:sz w:val="32"/>
          <w:szCs w:val="32"/>
          <w:highlight w:val="none"/>
        </w:rPr>
        <w:t>对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审核</w:t>
      </w:r>
      <w:r>
        <w:rPr>
          <w:rFonts w:ascii="仿宋_GB2312" w:eastAsia="仿宋_GB2312"/>
          <w:sz w:val="32"/>
          <w:szCs w:val="32"/>
          <w:highlight w:val="none"/>
        </w:rPr>
        <w:t>结果进行公示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公示期不少于3天</w:t>
      </w:r>
      <w:r>
        <w:rPr>
          <w:rFonts w:ascii="仿宋_GB2312" w:eastAsia="仿宋_GB2312"/>
          <w:sz w:val="32"/>
          <w:szCs w:val="32"/>
          <w:highlight w:val="none"/>
        </w:rPr>
        <w:t>。</w:t>
      </w:r>
    </w:p>
    <w:p>
      <w:pPr>
        <w:ind w:firstLine="643" w:firstLineChars="200"/>
        <w:rPr>
          <w:rFonts w:ascii="仿宋_GB2312" w:eastAsia="仿宋_GB2312"/>
          <w:b/>
          <w:bCs/>
          <w:sz w:val="32"/>
          <w:szCs w:val="32"/>
          <w:highlight w:val="none"/>
        </w:rPr>
      </w:pPr>
      <w:r>
        <w:rPr>
          <w:rFonts w:hint="eastAsia" w:ascii="仿宋_GB2312" w:eastAsia="仿宋_GB2312"/>
          <w:b/>
          <w:bCs/>
          <w:sz w:val="32"/>
          <w:szCs w:val="32"/>
          <w:highlight w:val="none"/>
        </w:rPr>
        <w:t>三、其他说明</w:t>
      </w:r>
    </w:p>
    <w:p>
      <w:pPr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（一）申请人如在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本次</w:t>
      </w:r>
      <w:r>
        <w:rPr>
          <w:rFonts w:hint="eastAsia" w:ascii="仿宋_GB2312" w:eastAsia="仿宋_GB2312"/>
          <w:sz w:val="32"/>
          <w:szCs w:val="32"/>
          <w:highlight w:val="none"/>
        </w:rPr>
        <w:t>申请过程中提供虚假信息，一经查实，取消其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本次</w:t>
      </w:r>
      <w:r>
        <w:rPr>
          <w:rFonts w:hint="eastAsia" w:ascii="仿宋_GB2312" w:eastAsia="仿宋_GB2312"/>
          <w:sz w:val="32"/>
          <w:szCs w:val="32"/>
          <w:highlight w:val="none"/>
        </w:rPr>
        <w:t>导师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岗位</w:t>
      </w:r>
      <w:r>
        <w:rPr>
          <w:rFonts w:hint="eastAsia" w:ascii="仿宋_GB2312" w:eastAsia="仿宋_GB2312"/>
          <w:sz w:val="32"/>
          <w:szCs w:val="32"/>
          <w:highlight w:val="none"/>
        </w:rPr>
        <w:t>申请资格，</w:t>
      </w:r>
      <w:r>
        <w:rPr>
          <w:rFonts w:ascii="仿宋_GB2312" w:eastAsia="仿宋_GB2312"/>
          <w:sz w:val="32"/>
          <w:szCs w:val="32"/>
          <w:highlight w:val="none"/>
        </w:rPr>
        <w:t>5年内不得再申请。</w:t>
      </w:r>
    </w:p>
    <w:p>
      <w:pPr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（二）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为配合学校研究生教育改革整体工作安排，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满足本学科博导岗位条件的导师均可进行博导岗位申请，一位导师只能在1个一级学科博士授权点下的不超过2个研究方向申请博导岗位（专博只能在1个方向申请博导岗位）</w:t>
      </w:r>
      <w:r>
        <w:rPr>
          <w:rFonts w:ascii="仿宋_GB2312" w:eastAsia="仿宋_GB2312"/>
          <w:sz w:val="32"/>
          <w:szCs w:val="32"/>
          <w:highlight w:val="none"/>
        </w:rPr>
        <w:t>。</w:t>
      </w:r>
    </w:p>
    <w:p>
      <w:pPr>
        <w:ind w:firstLine="640" w:firstLineChars="200"/>
        <w:rPr>
          <w:rFonts w:hint="eastAsia" w:ascii="仿宋_GB2312" w:eastAsia="仿宋_GB2312"/>
          <w:b/>
          <w:bCs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u w:val="none"/>
          <w:lang w:eastAsia="zh-CN"/>
        </w:rPr>
        <w:t>（三）</w:t>
      </w:r>
      <w:r>
        <w:rPr>
          <w:rFonts w:hint="eastAsia" w:ascii="仿宋_GB2312" w:eastAsia="仿宋_GB2312"/>
          <w:b/>
          <w:bCs/>
          <w:color w:val="auto"/>
          <w:sz w:val="32"/>
          <w:szCs w:val="32"/>
          <w:highlight w:val="none"/>
          <w:u w:val="none"/>
          <w:lang w:eastAsia="zh-CN"/>
        </w:rPr>
        <w:t>根据学校</w:t>
      </w:r>
      <w:r>
        <w:rPr>
          <w:rFonts w:hint="eastAsia" w:ascii="仿宋_GB2312" w:eastAsia="仿宋_GB2312"/>
          <w:b/>
          <w:bCs/>
          <w:color w:val="auto"/>
          <w:sz w:val="32"/>
          <w:szCs w:val="32"/>
          <w:highlight w:val="none"/>
          <w:u w:val="none"/>
          <w:lang w:val="en-US" w:eastAsia="zh-CN"/>
        </w:rPr>
        <w:t>对</w:t>
      </w:r>
      <w:r>
        <w:rPr>
          <w:rFonts w:hint="eastAsia" w:ascii="仿宋_GB2312" w:eastAsia="仿宋_GB2312"/>
          <w:b/>
          <w:bCs/>
          <w:color w:val="auto"/>
          <w:sz w:val="32"/>
          <w:szCs w:val="32"/>
          <w:highlight w:val="none"/>
          <w:u w:val="none"/>
          <w:lang w:eastAsia="zh-CN"/>
        </w:rPr>
        <w:t>导师</w:t>
      </w:r>
      <w:r>
        <w:rPr>
          <w:rFonts w:hint="eastAsia" w:ascii="仿宋_GB2312" w:eastAsia="仿宋_GB2312"/>
          <w:b/>
          <w:bCs/>
          <w:color w:val="auto"/>
          <w:sz w:val="32"/>
          <w:szCs w:val="32"/>
          <w:highlight w:val="none"/>
          <w:u w:val="none"/>
          <w:lang w:val="en-US" w:eastAsia="zh-CN"/>
        </w:rPr>
        <w:t>信息</w:t>
      </w:r>
      <w:r>
        <w:rPr>
          <w:rFonts w:hint="eastAsia" w:ascii="仿宋_GB2312" w:eastAsia="仿宋_GB2312"/>
          <w:b/>
          <w:bCs/>
          <w:color w:val="auto"/>
          <w:sz w:val="32"/>
          <w:szCs w:val="32"/>
          <w:highlight w:val="none"/>
          <w:u w:val="none"/>
          <w:lang w:eastAsia="zh-CN"/>
        </w:rPr>
        <w:t>入库工作</w:t>
      </w:r>
      <w:r>
        <w:rPr>
          <w:rFonts w:hint="eastAsia" w:ascii="仿宋_GB2312" w:eastAsia="仿宋_GB2312"/>
          <w:b/>
          <w:bCs/>
          <w:color w:val="auto"/>
          <w:sz w:val="32"/>
          <w:szCs w:val="32"/>
          <w:highlight w:val="none"/>
          <w:u w:val="none"/>
          <w:lang w:val="en-US" w:eastAsia="zh-CN"/>
        </w:rPr>
        <w:t>的</w:t>
      </w:r>
      <w:r>
        <w:rPr>
          <w:rFonts w:hint="eastAsia" w:ascii="仿宋_GB2312" w:eastAsia="仿宋_GB2312"/>
          <w:b/>
          <w:bCs/>
          <w:color w:val="auto"/>
          <w:sz w:val="32"/>
          <w:szCs w:val="32"/>
          <w:highlight w:val="none"/>
          <w:u w:val="none"/>
          <w:lang w:eastAsia="zh-CN"/>
        </w:rPr>
        <w:t>需要，请各培养单位</w:t>
      </w:r>
      <w:r>
        <w:rPr>
          <w:rFonts w:hint="eastAsia" w:ascii="仿宋_GB2312" w:eastAsia="仿宋_GB2312"/>
          <w:b/>
          <w:bCs/>
          <w:color w:val="auto"/>
          <w:sz w:val="32"/>
          <w:szCs w:val="32"/>
          <w:highlight w:val="none"/>
          <w:u w:val="none"/>
          <w:lang w:val="en-US" w:eastAsia="zh-CN"/>
        </w:rPr>
        <w:t>于2021年9月15日前将经公示的2021年硕士生导师汇总表（电子档）发至邮箱（gzuxkjs@163.com）。</w:t>
      </w:r>
    </w:p>
    <w:p>
      <w:pPr>
        <w:ind w:firstLine="643" w:firstLineChars="200"/>
        <w:rPr>
          <w:rFonts w:hint="eastAsia" w:ascii="仿宋_GB2312" w:eastAsia="仿宋_GB2312"/>
          <w:b/>
          <w:bCs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_GB2312" w:eastAsia="仿宋_GB2312"/>
          <w:b/>
          <w:bCs/>
          <w:color w:val="auto"/>
          <w:sz w:val="32"/>
          <w:szCs w:val="32"/>
          <w:highlight w:val="none"/>
          <w:u w:val="none"/>
          <w:lang w:val="en-US" w:eastAsia="zh-CN"/>
        </w:rPr>
        <w:t>（四）根据学校学科发展及学位点建设需求，申请2021年和2022年硕士生导师岗位的教师，须具备副高（副教授、副研究员、一流学科特岗人才、享受校聘副教授待遇不超过3年（含）的教师）及以上职称。</w:t>
      </w:r>
    </w:p>
    <w:p>
      <w:pPr>
        <w:ind w:firstLine="643" w:firstLineChars="200"/>
        <w:rPr>
          <w:rFonts w:ascii="仿宋_GB2312" w:eastAsia="仿宋_GB2312"/>
          <w:b/>
          <w:bCs/>
          <w:sz w:val="32"/>
          <w:szCs w:val="32"/>
          <w:highlight w:val="none"/>
        </w:rPr>
      </w:pPr>
      <w:r>
        <w:rPr>
          <w:rFonts w:hint="eastAsia" w:ascii="仿宋_GB2312" w:eastAsia="仿宋_GB2312"/>
          <w:b/>
          <w:bCs/>
          <w:sz w:val="32"/>
          <w:szCs w:val="32"/>
          <w:highlight w:val="none"/>
        </w:rPr>
        <w:t>四、时间安排</w:t>
      </w:r>
    </w:p>
    <w:p>
      <w:pPr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各</w:t>
      </w:r>
      <w:r>
        <w:rPr>
          <w:rFonts w:hint="eastAsia" w:ascii="仿宋_GB2312" w:eastAsia="仿宋_GB2312"/>
          <w:b/>
          <w:bCs/>
          <w:sz w:val="32"/>
          <w:szCs w:val="32"/>
          <w:highlight w:val="none"/>
          <w:lang w:val="en-US" w:eastAsia="zh-CN"/>
        </w:rPr>
        <w:t>博士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培养单位于</w:t>
      </w:r>
      <w:r>
        <w:rPr>
          <w:rFonts w:ascii="仿宋_GB2312" w:eastAsia="仿宋_GB2312"/>
          <w:b/>
          <w:bCs/>
          <w:sz w:val="32"/>
          <w:szCs w:val="32"/>
          <w:highlight w:val="none"/>
        </w:rPr>
        <w:t>202</w:t>
      </w:r>
      <w:r>
        <w:rPr>
          <w:rFonts w:hint="eastAsia" w:ascii="仿宋_GB2312" w:eastAsia="仿宋_GB2312"/>
          <w:b/>
          <w:bCs/>
          <w:sz w:val="32"/>
          <w:szCs w:val="32"/>
          <w:highlight w:val="none"/>
          <w:lang w:val="en-US" w:eastAsia="zh-CN"/>
        </w:rPr>
        <w:t>1</w:t>
      </w:r>
      <w:r>
        <w:rPr>
          <w:rFonts w:ascii="仿宋_GB2312" w:eastAsia="仿宋_GB2312"/>
          <w:b/>
          <w:bCs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b/>
          <w:bCs/>
          <w:sz w:val="32"/>
          <w:szCs w:val="32"/>
          <w:highlight w:val="none"/>
          <w:lang w:val="en-US" w:eastAsia="zh-CN"/>
        </w:rPr>
        <w:t>9</w:t>
      </w:r>
      <w:r>
        <w:rPr>
          <w:rFonts w:ascii="仿宋_GB2312" w:eastAsia="仿宋_GB2312"/>
          <w:b/>
          <w:bCs/>
          <w:sz w:val="32"/>
          <w:szCs w:val="32"/>
          <w:highlight w:val="none"/>
        </w:rPr>
        <w:t>月</w:t>
      </w:r>
      <w:r>
        <w:rPr>
          <w:rFonts w:hint="eastAsia" w:ascii="仿宋_GB2312" w:eastAsia="仿宋_GB2312"/>
          <w:b/>
          <w:bCs/>
          <w:sz w:val="32"/>
          <w:szCs w:val="32"/>
          <w:highlight w:val="none"/>
          <w:lang w:val="en-US" w:eastAsia="zh-CN"/>
        </w:rPr>
        <w:t>17</w:t>
      </w:r>
      <w:r>
        <w:rPr>
          <w:rFonts w:ascii="仿宋_GB2312" w:eastAsia="仿宋_GB2312"/>
          <w:b/>
          <w:bCs/>
          <w:sz w:val="32"/>
          <w:szCs w:val="32"/>
          <w:highlight w:val="none"/>
        </w:rPr>
        <w:t>日</w:t>
      </w:r>
      <w:r>
        <w:rPr>
          <w:rFonts w:ascii="仿宋_GB2312" w:eastAsia="仿宋_GB2312"/>
          <w:sz w:val="32"/>
          <w:szCs w:val="32"/>
          <w:highlight w:val="none"/>
        </w:rPr>
        <w:t>前，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将</w:t>
      </w:r>
      <w:r>
        <w:rPr>
          <w:rFonts w:ascii="仿宋_GB2312" w:eastAsia="仿宋_GB2312"/>
          <w:sz w:val="32"/>
          <w:szCs w:val="32"/>
          <w:highlight w:val="none"/>
        </w:rPr>
        <w:t>《202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ascii="仿宋_GB2312" w:eastAsia="仿宋_GB2312"/>
          <w:sz w:val="32"/>
          <w:szCs w:val="32"/>
          <w:highlight w:val="none"/>
        </w:rPr>
        <w:t>年博士研究生导师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岗位资格</w:t>
      </w:r>
      <w:r>
        <w:rPr>
          <w:rFonts w:ascii="仿宋_GB2312" w:eastAsia="仿宋_GB2312"/>
          <w:sz w:val="32"/>
          <w:szCs w:val="32"/>
          <w:highlight w:val="none"/>
        </w:rPr>
        <w:t>审核汇总表》（附件一）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纸质版签字盖章后报送至研究生院学科建设科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并将电子版《汇总表》及本单位博导岗位年审方案公示网页截图、《成果汇总表》（附件一其余附表）</w:t>
      </w:r>
      <w:r>
        <w:rPr>
          <w:rFonts w:ascii="仿宋_GB2312" w:eastAsia="仿宋_GB2312"/>
          <w:sz w:val="32"/>
          <w:szCs w:val="32"/>
          <w:highlight w:val="none"/>
        </w:rPr>
        <w:t>发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送</w:t>
      </w:r>
      <w:r>
        <w:rPr>
          <w:rFonts w:ascii="仿宋_GB2312" w:eastAsia="仿宋_GB2312"/>
          <w:sz w:val="32"/>
          <w:szCs w:val="32"/>
          <w:highlight w:val="none"/>
        </w:rPr>
        <w:t>至邮箱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（</w:t>
      </w:r>
      <w:r>
        <w:rPr>
          <w:rFonts w:ascii="仿宋_GB2312" w:eastAsia="仿宋_GB2312"/>
          <w:sz w:val="32"/>
          <w:szCs w:val="32"/>
          <w:highlight w:val="none"/>
        </w:rPr>
        <w:t>gzuxkjs@163.com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），</w:t>
      </w:r>
      <w:r>
        <w:rPr>
          <w:rFonts w:ascii="仿宋_GB2312" w:eastAsia="仿宋_GB2312"/>
          <w:sz w:val="32"/>
          <w:szCs w:val="32"/>
          <w:highlight w:val="none"/>
        </w:rPr>
        <w:t>由研究生院审核后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公示、公布</w:t>
      </w:r>
      <w:r>
        <w:rPr>
          <w:rFonts w:ascii="仿宋_GB2312" w:eastAsia="仿宋_GB2312"/>
          <w:sz w:val="32"/>
          <w:szCs w:val="32"/>
          <w:highlight w:val="none"/>
        </w:rPr>
        <w:t>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各</w:t>
      </w:r>
      <w:r>
        <w:rPr>
          <w:rFonts w:hint="eastAsia" w:ascii="仿宋_GB2312" w:eastAsia="仿宋_GB2312"/>
          <w:b/>
          <w:bCs/>
          <w:sz w:val="32"/>
          <w:szCs w:val="32"/>
          <w:highlight w:val="none"/>
          <w:lang w:val="en-US" w:eastAsia="zh-CN"/>
        </w:rPr>
        <w:t>硕士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培养单位于</w:t>
      </w:r>
      <w:r>
        <w:rPr>
          <w:rFonts w:ascii="仿宋_GB2312" w:eastAsia="仿宋_GB2312"/>
          <w:b/>
          <w:bCs/>
          <w:sz w:val="32"/>
          <w:szCs w:val="32"/>
          <w:highlight w:val="none"/>
        </w:rPr>
        <w:t>202</w:t>
      </w:r>
      <w:r>
        <w:rPr>
          <w:rFonts w:hint="eastAsia" w:ascii="仿宋_GB2312" w:eastAsia="仿宋_GB2312"/>
          <w:b/>
          <w:bCs/>
          <w:sz w:val="32"/>
          <w:szCs w:val="32"/>
          <w:highlight w:val="none"/>
          <w:lang w:val="en-US" w:eastAsia="zh-CN"/>
        </w:rPr>
        <w:t>2</w:t>
      </w:r>
      <w:r>
        <w:rPr>
          <w:rFonts w:ascii="仿宋_GB2312" w:eastAsia="仿宋_GB2312"/>
          <w:b/>
          <w:bCs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b/>
          <w:bCs/>
          <w:sz w:val="32"/>
          <w:szCs w:val="32"/>
          <w:highlight w:val="none"/>
          <w:lang w:val="en-US" w:eastAsia="zh-CN"/>
        </w:rPr>
        <w:t>6</w:t>
      </w:r>
      <w:r>
        <w:rPr>
          <w:rFonts w:ascii="仿宋_GB2312" w:eastAsia="仿宋_GB2312"/>
          <w:b/>
          <w:bCs/>
          <w:sz w:val="32"/>
          <w:szCs w:val="32"/>
          <w:highlight w:val="none"/>
        </w:rPr>
        <w:t>月3</w:t>
      </w:r>
      <w:r>
        <w:rPr>
          <w:rFonts w:hint="eastAsia" w:ascii="仿宋_GB2312" w:eastAsia="仿宋_GB2312"/>
          <w:b/>
          <w:bCs/>
          <w:sz w:val="32"/>
          <w:szCs w:val="32"/>
          <w:highlight w:val="none"/>
          <w:lang w:val="en-US" w:eastAsia="zh-CN"/>
        </w:rPr>
        <w:t>0</w:t>
      </w:r>
      <w:r>
        <w:rPr>
          <w:rFonts w:ascii="仿宋_GB2312" w:eastAsia="仿宋_GB2312"/>
          <w:b/>
          <w:bCs/>
          <w:sz w:val="32"/>
          <w:szCs w:val="32"/>
          <w:highlight w:val="none"/>
        </w:rPr>
        <w:t>日</w:t>
      </w:r>
      <w:r>
        <w:rPr>
          <w:rFonts w:ascii="仿宋_GB2312" w:eastAsia="仿宋_GB2312"/>
          <w:sz w:val="32"/>
          <w:szCs w:val="32"/>
          <w:highlight w:val="none"/>
        </w:rPr>
        <w:t>前，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将</w:t>
      </w:r>
      <w:r>
        <w:rPr>
          <w:rFonts w:ascii="仿宋_GB2312" w:eastAsia="仿宋_GB2312"/>
          <w:sz w:val="32"/>
          <w:szCs w:val="32"/>
          <w:highlight w:val="none"/>
        </w:rPr>
        <w:t>《202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ascii="仿宋_GB2312" w:eastAsia="仿宋_GB2312"/>
          <w:sz w:val="32"/>
          <w:szCs w:val="32"/>
          <w:highlight w:val="none"/>
        </w:rPr>
        <w:t>年硕士研究生导师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岗位</w:t>
      </w:r>
      <w:r>
        <w:rPr>
          <w:rFonts w:ascii="仿宋_GB2312" w:eastAsia="仿宋_GB2312"/>
          <w:sz w:val="32"/>
          <w:szCs w:val="32"/>
          <w:highlight w:val="none"/>
        </w:rPr>
        <w:t>审核汇总表》（附件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二</w:t>
      </w:r>
      <w:r>
        <w:rPr>
          <w:rFonts w:ascii="仿宋_GB2312" w:eastAsia="仿宋_GB2312"/>
          <w:sz w:val="32"/>
          <w:szCs w:val="32"/>
          <w:highlight w:val="none"/>
        </w:rPr>
        <w:t>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纸质版签字盖章后报送至研究生院学科建设科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并将电子版《汇总表》及本单位硕导岗位年审方案公示网页截图</w:t>
      </w:r>
      <w:r>
        <w:rPr>
          <w:rFonts w:ascii="仿宋_GB2312" w:eastAsia="仿宋_GB2312"/>
          <w:sz w:val="32"/>
          <w:szCs w:val="32"/>
          <w:highlight w:val="none"/>
        </w:rPr>
        <w:t>发送至邮箱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（</w:t>
      </w:r>
      <w:r>
        <w:rPr>
          <w:rFonts w:ascii="仿宋_GB2312" w:eastAsia="仿宋_GB2312"/>
          <w:sz w:val="32"/>
          <w:szCs w:val="32"/>
          <w:highlight w:val="none"/>
        </w:rPr>
        <w:t>gzuxkjs@163.com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）</w:t>
      </w:r>
      <w:r>
        <w:rPr>
          <w:rFonts w:ascii="仿宋_GB2312" w:eastAsia="仿宋_GB2312"/>
          <w:sz w:val="32"/>
          <w:szCs w:val="32"/>
          <w:highlight w:val="none"/>
        </w:rPr>
        <w:t>备案。</w:t>
      </w:r>
    </w:p>
    <w:p>
      <w:pPr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联系人：张欣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 xml:space="preserve"> 曾健文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ascii="仿宋_GB2312" w:eastAsia="仿宋_GB2312"/>
          <w:sz w:val="32"/>
          <w:szCs w:val="32"/>
          <w:highlight w:val="none"/>
        </w:rPr>
        <w:t>联系电话：88292803</w:t>
      </w:r>
    </w:p>
    <w:p>
      <w:pPr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</w:p>
    <w:p>
      <w:pPr>
        <w:ind w:firstLine="640" w:firstLineChars="200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附件一：</w:t>
      </w:r>
      <w:r>
        <w:rPr>
          <w:rFonts w:ascii="仿宋_GB2312" w:eastAsia="仿宋_GB2312"/>
          <w:sz w:val="32"/>
          <w:szCs w:val="32"/>
          <w:highlight w:val="none"/>
        </w:rPr>
        <w:t>202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ascii="仿宋_GB2312" w:eastAsia="仿宋_GB2312"/>
          <w:sz w:val="32"/>
          <w:szCs w:val="32"/>
          <w:highlight w:val="none"/>
        </w:rPr>
        <w:t>年博士研究生导师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岗位</w:t>
      </w:r>
      <w:r>
        <w:rPr>
          <w:rFonts w:ascii="仿宋_GB2312" w:eastAsia="仿宋_GB2312"/>
          <w:sz w:val="32"/>
          <w:szCs w:val="32"/>
          <w:highlight w:val="none"/>
        </w:rPr>
        <w:t>资格审核汇总表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及成果汇总表</w:t>
      </w:r>
    </w:p>
    <w:p>
      <w:pPr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附件二：</w:t>
      </w:r>
      <w:r>
        <w:rPr>
          <w:rFonts w:ascii="仿宋_GB2312" w:eastAsia="仿宋_GB2312"/>
          <w:sz w:val="32"/>
          <w:szCs w:val="32"/>
          <w:highlight w:val="none"/>
        </w:rPr>
        <w:t>202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ascii="仿宋_GB2312" w:eastAsia="仿宋_GB2312"/>
          <w:sz w:val="32"/>
          <w:szCs w:val="32"/>
          <w:highlight w:val="none"/>
        </w:rPr>
        <w:t>年硕士研究生导师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岗位</w:t>
      </w:r>
      <w:r>
        <w:rPr>
          <w:rFonts w:ascii="仿宋_GB2312" w:eastAsia="仿宋_GB2312"/>
          <w:sz w:val="32"/>
          <w:szCs w:val="32"/>
          <w:highlight w:val="none"/>
        </w:rPr>
        <w:t>资格审核汇总表</w:t>
      </w:r>
    </w:p>
    <w:p>
      <w:pPr>
        <w:ind w:firstLine="640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附件三：贵州大学人文社科类一流建设学科专用期刊分类表（2020年度）</w:t>
      </w:r>
    </w:p>
    <w:p>
      <w:pPr>
        <w:ind w:firstLine="640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</w:p>
    <w:p>
      <w:pPr>
        <w:ind w:firstLine="640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</w:p>
    <w:p>
      <w:pPr>
        <w:wordWrap w:val="0"/>
        <w:ind w:firstLine="5120" w:firstLineChars="1600"/>
        <w:jc w:val="righ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研究生院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right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ascii="仿宋_GB2312" w:eastAsia="仿宋_GB2312"/>
          <w:sz w:val="32"/>
          <w:szCs w:val="32"/>
        </w:rPr>
        <w:t>日</w:t>
      </w:r>
    </w:p>
    <w:p>
      <w:pPr>
        <w:widowControl/>
        <w:pBdr>
          <w:top w:val="single" w:color="auto" w:sz="6" w:space="4"/>
          <w:bottom w:val="single" w:color="auto" w:sz="6" w:space="1"/>
        </w:pBdr>
        <w:spacing w:line="540" w:lineRule="exact"/>
        <w:ind w:firstLine="160" w:firstLineChars="5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ascii="Times New Roman" w:hAnsi="Times New Roman" w:eastAsia="仿宋_GB2312"/>
          <w:spacing w:val="20"/>
          <w:position w:val="4"/>
          <w:sz w:val="28"/>
          <w:szCs w:val="28"/>
        </w:rPr>
        <w:t>贵州大学</w:t>
      </w:r>
      <w:r>
        <w:rPr>
          <w:rFonts w:hint="eastAsia" w:ascii="Times New Roman" w:hAnsi="Times New Roman" w:eastAsia="仿宋_GB2312"/>
          <w:spacing w:val="20"/>
          <w:position w:val="4"/>
          <w:sz w:val="28"/>
          <w:szCs w:val="28"/>
        </w:rPr>
        <w:t xml:space="preserve">研究生院综合科   </w:t>
      </w:r>
      <w:r>
        <w:rPr>
          <w:rFonts w:ascii="Times New Roman" w:hAnsi="Times New Roman" w:eastAsia="仿宋_GB2312"/>
          <w:spacing w:val="20"/>
          <w:position w:val="4"/>
          <w:sz w:val="28"/>
          <w:szCs w:val="28"/>
        </w:rPr>
        <w:t xml:space="preserve">    </w:t>
      </w:r>
      <w:r>
        <w:rPr>
          <w:rFonts w:hint="eastAsia" w:ascii="Times New Roman" w:hAnsi="Times New Roman" w:eastAsia="仿宋_GB2312"/>
          <w:spacing w:val="20"/>
          <w:position w:val="4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eastAsia="仿宋_GB2312"/>
          <w:spacing w:val="20"/>
          <w:position w:val="4"/>
          <w:sz w:val="28"/>
          <w:szCs w:val="28"/>
        </w:rPr>
        <w:t>202</w:t>
      </w:r>
      <w:r>
        <w:rPr>
          <w:rFonts w:hint="eastAsia" w:ascii="Times New Roman" w:hAnsi="Times New Roman" w:eastAsia="仿宋_GB2312"/>
          <w:spacing w:val="20"/>
          <w:position w:val="4"/>
          <w:sz w:val="28"/>
          <w:szCs w:val="28"/>
        </w:rPr>
        <w:t>1</w:t>
      </w:r>
      <w:r>
        <w:rPr>
          <w:rFonts w:ascii="Times New Roman" w:hAnsi="Times New Roman" w:eastAsia="仿宋_GB2312"/>
          <w:spacing w:val="20"/>
          <w:position w:val="4"/>
          <w:sz w:val="28"/>
          <w:szCs w:val="28"/>
        </w:rPr>
        <w:t>年</w:t>
      </w:r>
      <w:r>
        <w:rPr>
          <w:rFonts w:hint="eastAsia" w:ascii="Times New Roman" w:hAnsi="Times New Roman" w:eastAsia="仿宋_GB2312"/>
          <w:spacing w:val="20"/>
          <w:position w:val="4"/>
          <w:sz w:val="28"/>
          <w:szCs w:val="28"/>
          <w:lang w:val="en-US" w:eastAsia="zh-CN"/>
        </w:rPr>
        <w:t>9</w:t>
      </w:r>
      <w:r>
        <w:rPr>
          <w:rFonts w:ascii="Times New Roman" w:hAnsi="Times New Roman" w:eastAsia="仿宋_GB2312"/>
          <w:spacing w:val="20"/>
          <w:position w:val="4"/>
          <w:sz w:val="28"/>
          <w:szCs w:val="28"/>
        </w:rPr>
        <w:t>月</w:t>
      </w:r>
      <w:r>
        <w:rPr>
          <w:rFonts w:hint="eastAsia" w:ascii="Times New Roman" w:hAnsi="Times New Roman" w:eastAsia="仿宋_GB2312"/>
          <w:spacing w:val="20"/>
          <w:position w:val="4"/>
          <w:sz w:val="28"/>
          <w:szCs w:val="28"/>
          <w:lang w:val="en-US" w:eastAsia="zh-CN"/>
        </w:rPr>
        <w:t>4</w:t>
      </w:r>
      <w:r>
        <w:rPr>
          <w:rFonts w:ascii="Times New Roman" w:hAnsi="Times New Roman" w:eastAsia="仿宋_GB2312"/>
          <w:spacing w:val="20"/>
          <w:position w:val="4"/>
          <w:sz w:val="28"/>
          <w:szCs w:val="28"/>
        </w:rPr>
        <w:t>日印发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270"/>
      <w:jc w:val="right"/>
    </w:pPr>
    <w:sdt>
      <w:sdtPr>
        <w:id w:val="1667664042"/>
        <w:docPartObj>
          <w:docPartGallery w:val="autotext"/>
        </w:docPartObj>
      </w:sdtPr>
      <w:sdtContent>
        <w:r>
          <w:rPr>
            <w:rFonts w:hint="eastAsia"/>
            <w:sz w:val="28"/>
            <w:szCs w:val="28"/>
          </w:rPr>
          <w:t xml:space="preserve">— </w:t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  \* MERGEFORMAT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  <w:lang w:val="zh-CN"/>
          </w:rPr>
          <w:t>1</w:t>
        </w:r>
        <w:r>
          <w:rPr>
            <w:sz w:val="28"/>
            <w:szCs w:val="28"/>
          </w:rPr>
          <w:fldChar w:fldCharType="end"/>
        </w:r>
        <w:r>
          <w:rPr>
            <w:rFonts w:hint="eastAsia"/>
            <w:sz w:val="28"/>
            <w:szCs w:val="28"/>
          </w:rPr>
          <w:t xml:space="preserve"> —</w:t>
        </w:r>
      </w:sdtContent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6F414617"/>
    <w:rsid w:val="00000198"/>
    <w:rsid w:val="00055912"/>
    <w:rsid w:val="00097B65"/>
    <w:rsid w:val="0016177F"/>
    <w:rsid w:val="00193B42"/>
    <w:rsid w:val="001C52B1"/>
    <w:rsid w:val="001E16AC"/>
    <w:rsid w:val="00234E0B"/>
    <w:rsid w:val="00245456"/>
    <w:rsid w:val="00283B1B"/>
    <w:rsid w:val="002B3C73"/>
    <w:rsid w:val="002B5839"/>
    <w:rsid w:val="002D2903"/>
    <w:rsid w:val="00346B8D"/>
    <w:rsid w:val="00385468"/>
    <w:rsid w:val="00412064"/>
    <w:rsid w:val="00436008"/>
    <w:rsid w:val="004928D6"/>
    <w:rsid w:val="004F4F2F"/>
    <w:rsid w:val="005464EC"/>
    <w:rsid w:val="00557402"/>
    <w:rsid w:val="00564E54"/>
    <w:rsid w:val="005A6873"/>
    <w:rsid w:val="005D056B"/>
    <w:rsid w:val="005F77DB"/>
    <w:rsid w:val="00664E9A"/>
    <w:rsid w:val="006B67ED"/>
    <w:rsid w:val="006D58C5"/>
    <w:rsid w:val="00726DAE"/>
    <w:rsid w:val="0076311E"/>
    <w:rsid w:val="007A506C"/>
    <w:rsid w:val="007C0C6E"/>
    <w:rsid w:val="007C4EE6"/>
    <w:rsid w:val="00852F55"/>
    <w:rsid w:val="008604FD"/>
    <w:rsid w:val="0087648F"/>
    <w:rsid w:val="008A229D"/>
    <w:rsid w:val="008B45BF"/>
    <w:rsid w:val="008C2A05"/>
    <w:rsid w:val="008F7E9C"/>
    <w:rsid w:val="009573F2"/>
    <w:rsid w:val="00982AFF"/>
    <w:rsid w:val="00996420"/>
    <w:rsid w:val="009A2A43"/>
    <w:rsid w:val="00A045EC"/>
    <w:rsid w:val="00A16FEE"/>
    <w:rsid w:val="00A74784"/>
    <w:rsid w:val="00AC6315"/>
    <w:rsid w:val="00AF6346"/>
    <w:rsid w:val="00B0268C"/>
    <w:rsid w:val="00B53187"/>
    <w:rsid w:val="00BE7049"/>
    <w:rsid w:val="00C11E58"/>
    <w:rsid w:val="00C13609"/>
    <w:rsid w:val="00C47222"/>
    <w:rsid w:val="00C6700D"/>
    <w:rsid w:val="00C824D8"/>
    <w:rsid w:val="00CC047A"/>
    <w:rsid w:val="00D00490"/>
    <w:rsid w:val="00D01C44"/>
    <w:rsid w:val="00D57131"/>
    <w:rsid w:val="00D97478"/>
    <w:rsid w:val="00DA3A03"/>
    <w:rsid w:val="00DB4BDD"/>
    <w:rsid w:val="00DE1316"/>
    <w:rsid w:val="00E0664E"/>
    <w:rsid w:val="00E07303"/>
    <w:rsid w:val="00E430F8"/>
    <w:rsid w:val="00E46514"/>
    <w:rsid w:val="00E55B38"/>
    <w:rsid w:val="00E60C9B"/>
    <w:rsid w:val="00E63239"/>
    <w:rsid w:val="00ED2DB1"/>
    <w:rsid w:val="00F3364B"/>
    <w:rsid w:val="00F35F34"/>
    <w:rsid w:val="00F84A96"/>
    <w:rsid w:val="00F9026B"/>
    <w:rsid w:val="00FE3037"/>
    <w:rsid w:val="01F351C4"/>
    <w:rsid w:val="09161C11"/>
    <w:rsid w:val="091C05BE"/>
    <w:rsid w:val="0FF05377"/>
    <w:rsid w:val="12FC7461"/>
    <w:rsid w:val="35F45F2A"/>
    <w:rsid w:val="3D2819AF"/>
    <w:rsid w:val="4A3F66F6"/>
    <w:rsid w:val="4BF21732"/>
    <w:rsid w:val="4E03352B"/>
    <w:rsid w:val="581312CD"/>
    <w:rsid w:val="5CD27CAF"/>
    <w:rsid w:val="5CF40B6B"/>
    <w:rsid w:val="6F414617"/>
    <w:rsid w:val="76DD1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/>
      <w:b/>
      <w:kern w:val="44"/>
      <w:sz w:val="48"/>
      <w:szCs w:val="4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3"/>
    <w:qFormat/>
    <w:uiPriority w:val="0"/>
    <w:pPr>
      <w:ind w:left="100" w:leftChars="2500"/>
    </w:p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10">
    <w:name w:val="FollowedHyperlink"/>
    <w:basedOn w:val="9"/>
    <w:qFormat/>
    <w:uiPriority w:val="0"/>
    <w:rPr>
      <w:color w:val="800080"/>
      <w:u w:val="none"/>
    </w:rPr>
  </w:style>
  <w:style w:type="character" w:styleId="11">
    <w:name w:val="Hyperlink"/>
    <w:basedOn w:val="9"/>
    <w:qFormat/>
    <w:uiPriority w:val="0"/>
    <w:rPr>
      <w:color w:val="0000FF"/>
      <w:u w:val="none"/>
    </w:rPr>
  </w:style>
  <w:style w:type="character" w:customStyle="1" w:styleId="12">
    <w:name w:val="批注框文本 Char"/>
    <w:basedOn w:val="9"/>
    <w:link w:val="4"/>
    <w:qFormat/>
    <w:uiPriority w:val="0"/>
    <w:rPr>
      <w:rFonts w:ascii="等线" w:hAnsi="等线" w:eastAsia="等线"/>
      <w:kern w:val="2"/>
      <w:sz w:val="18"/>
      <w:szCs w:val="18"/>
    </w:rPr>
  </w:style>
  <w:style w:type="character" w:customStyle="1" w:styleId="13">
    <w:name w:val="日期 Char"/>
    <w:basedOn w:val="9"/>
    <w:link w:val="3"/>
    <w:qFormat/>
    <w:uiPriority w:val="0"/>
    <w:rPr>
      <w:rFonts w:ascii="等线" w:hAnsi="等线" w:eastAsia="等线"/>
      <w:kern w:val="2"/>
      <w:sz w:val="21"/>
      <w:szCs w:val="22"/>
    </w:rPr>
  </w:style>
  <w:style w:type="character" w:customStyle="1" w:styleId="14">
    <w:name w:val="页眉 Char"/>
    <w:basedOn w:val="9"/>
    <w:link w:val="6"/>
    <w:qFormat/>
    <w:uiPriority w:val="0"/>
    <w:rPr>
      <w:rFonts w:ascii="等线" w:hAnsi="等线" w:eastAsia="等线"/>
      <w:kern w:val="2"/>
      <w:sz w:val="18"/>
      <w:szCs w:val="18"/>
    </w:rPr>
  </w:style>
  <w:style w:type="character" w:customStyle="1" w:styleId="15">
    <w:name w:val="页脚 Char"/>
    <w:basedOn w:val="9"/>
    <w:link w:val="5"/>
    <w:qFormat/>
    <w:uiPriority w:val="99"/>
    <w:rPr>
      <w:rFonts w:ascii="等线" w:hAnsi="等线" w:eastAsia="等线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71</Words>
  <Characters>405</Characters>
  <Lines>3</Lines>
  <Paragraphs>1</Paragraphs>
  <TotalTime>2</TotalTime>
  <ScaleCrop>false</ScaleCrop>
  <LinksUpToDate>false</LinksUpToDate>
  <CharactersWithSpaces>475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2021-03-30T08:06:00Z</dcterms:created>
  <dc:creator>杨洋</dc:creator>
  <cp:lastModifiedBy>曾健文</cp:lastModifiedBy>
  <cp:lastPrinted>2021-06-17T05:16:00Z</cp:lastPrinted>
  <dcterms:modified xsi:type="dcterms:W3CDTF">2021-09-04T15:53:19Z</dcterms:modified>
  <cp:revision>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0A44A34CD20340A49298BDE35BEECE1F</vt:lpwstr>
  </property>
</Properties>
</file>